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60</w:t>
      </w:r>
    </w:p>
    <w:p>
      <w:r>
        <w:t>Bundesgericht (BGE), 2016-02-02, DE</w:t>
      </w:r>
    </w:p>
    <w:p>
      <w:r>
        <w:rPr>
          <w:b/>
        </w:rPr>
        <w:t xml:space="preserve">Quelle: </w:t>
      </w:r>
      <w:r>
        <w:t>https://mcp.opencaselaw.ch/entscheid/bge_143 I 60</w:t>
      </w:r>
    </w:p>
    <w:p>
      <w:r>
        <w:t>FR: ATF 143 I 60</w:t>
      </w:r>
    </w:p>
    <w:p>
      <w:r>
        <w:t>IT: DTF 143 I 60</w:t>
      </w:r>
    </w:p>
    <w:p>
      <w:pPr>
        <w:pStyle w:val="Heading2"/>
      </w:pPr>
      <w:r>
        <w:t>Regeste</w:t>
      </w:r>
    </w:p>
    <w:p>
      <w:r>
        <w:t>Regeste Art. 14 in Verbindung mit Art. 8 EMRK; Art. 17 Abs. 1 ATSG; Art. 28a IVG; gemischte Methode der Invaliditätsbemessung. Wie die revisionsweise Aufhebung der Invalidenrente (dazu BGE 143 I 50 bzw. EGMR-Urteil vom 2. Februar 2016 [7186/09]) ist auch die revisionsweise Rentenherabsetzung EMRK-widrig, wenn allein familiäre Gründe (die Geburt von Kindern und die damit einhergehende Reduktion des Erwerbspensums) für einen Statuswechsel von "vollerwerbstätig" zu "teilerwerbstätig" (mit Aufgabenbereich) sprechen. Der Versicherten ist die laufende Rente weiterhin auszurichten (E. 3.3.4).</w:t>
      </w:r>
    </w:p>
    <w:p>
      <w:pPr>
        <w:pStyle w:val="Heading2"/>
      </w:pPr>
      <w:r>
        <w:t>Erwägungen</w:t>
      </w:r>
    </w:p>
    <w:p>
      <w:r>
        <w:rPr>
          <w:b/>
        </w:rPr>
        <w:t>E. 3.1</w:t>
      </w:r>
    </w:p>
    <w:p>
      <w:r>
        <w:t>Streitig und zu prüfen ist die revisionsweise Herabsetzung der bisher ausgerichteten halben Invalidenrente auf eine Viertelsrente.</w:t>
      </w:r>
    </w:p>
    <w:p>
      <w:r>
        <w:rPr>
          <w:b/>
        </w:rPr>
        <w:t>E. 3.2</w:t>
      </w:r>
    </w:p>
    <w:p>
      <w:r>
        <w:t>Nach den verbindlichen Feststellungen im angefochtenen Entscheid haben sich der Gesundheitszustand und die Arbeitsfähigkeit der Beschwerdeführerin (0 % in der angestammten Tätigkeit als Detailhandelsangestellte; 50 % in einer angepassten Tätigkeit) im massgebenden Vergleichszeitraum (zwischen dem 24. Juli 2008 und dem 17. Juni 2015; vgl. BGE 133 V 108 E. 5.4 S. 114) nicht wesentlich verändert. Die von der Vorinstanz angeordnete Rentenherabsetzung ergibt sich allein daraus, dass die Versicherte für die Invaliditätsbemessung seit der Geburt ihrer Tochter nicht mehr als vollerwerbstätig, sondern als teilerwerbstätig mit Aufgabenbereich zu betrachten ist. Denn dieser als Revisionsgrund geltende Statuswechsel hat grundsätzlich zur Folge, dass ihre Invalidität nicht mehr anhand eines (auf Vollerwerbstätige anwendbaren und von der IV-Stelle demzufolge vor der Geburt des ersten Kindes der Beschwerdeführerin angewendeten) Einkommensvergleichs (wie er insbesondere der Verfügung vom 24. Juli 2008 zugrunde lag), sondern nach der gemischten Methode zu ermitteln ist. Daraus ergibt sich nach dem angefochtenen BGE 143 I 60 S. 63 Entscheid ein Invaliditätsgrad von 43,7 % (Teilinvaliditätsgrade von 41,9 % aus dem zu 80 % gewichteten Erwerbsbereich und von 1,8 % aus dem zu 20 % gewichteten Haushaltbereich), welcher Anspruch auf die von der Vorinstanz zugesprochene Viertelsrente verleiht.</w:t>
      </w:r>
    </w:p>
    <w:p>
      <w:r>
        <w:rPr>
          <w:b/>
        </w:rPr>
        <w:t>E. 3.3</w:t>
      </w:r>
    </w:p>
    <w:p>
      <w:r>
        <w:t>Zu prüfen ist, ob sich die revisionsweise Rentenherabsetzung vereinbaren lässt mit dem Urteil des Europäischen Gerichtshofs für Menschenrechte (EGMR) vom 2. Februar 2016 (7186/09), welches am 4. Juli 2016 endgültig geworden ist und auf welches sich auch die Beschwerdeführerin beruft.</w:t>
      </w:r>
    </w:p>
    <w:p>
      <w:r>
        <w:rPr>
          <w:b/>
        </w:rPr>
        <w:t>E. 3.3.1</w:t>
      </w:r>
    </w:p>
    <w:p>
      <w:r>
        <w:t>Dem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(vgl. auch nicht publ. E. 2.2 in fine hiervor) - zur Aufhebung der Invalidenrente führte und sich damit zu Ungunsten der Versicherten auswirkte.</w:t>
      </w:r>
    </w:p>
    <w:p>
      <w:r>
        <w:rPr>
          <w:b/>
        </w:rPr>
        <w:t>E. 3.3.2</w:t>
      </w:r>
    </w:p>
    <w:p>
      <w:r>
        <w:t>In zur Umsetzung des EGMR-Urteils vom 2. Februar 2016 ergangenen BGE 143 I 50 (E. 4.1 und 4.2 S. 58)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Für die Versicherte, die damals am Recht stand, hatte dies zur Folge, dass sie unverändert Anspruch auf die bisher ausgerichtete halbe Rente der Invalidenversicherung hatte.</w:t>
      </w:r>
    </w:p>
    <w:p>
      <w:r>
        <w:rPr>
          <w:b/>
        </w:rPr>
        <w:t>E. 3.3.3</w:t>
      </w:r>
    </w:p>
    <w:p>
      <w:r>
        <w:t>Wie im Sachverhalt, der dem Urteil des EGMR vom 2. Februar 2016 zugrunde lag, sprechen auch im Falle der Beschwerdeführerin allein familiäre Gründe (die Geburt eines Kindes und die damit einhergehende Reduktion des Erwerbspensums) für den erwähnten Statuswechsel und führt auch bei ihr die neu anstelle des BGE 143 I 60 S. 64 Einkommensvergleichs angewendete gemischte Methode zu einem tieferen Invaliditätsgrad. Die beiden Fälle unterscheiden sich lediglich insofern, als es im bereits entschiedenen um eine revisionsweise Renten aufhebung ging (neu ermittelter Invaliditätsgrad von weniger als 40 %) und hier - weil der neu ermittelte Invaliditätsgrad (43,7 % gemäss angefochtenem Entscheid) über der anspruchserheblichen Schwelle von 40 % ( Art. 28 Abs. 2 IVG ) liegt - eine revisionsweise Renten herabsetzung in Frage steht. Dabei handelt es sich um einen rein quantitativen Unterschied. Das in BGE 143 I 50 zur revisionsweisen Rentenaufhebung bei allein familiär bedingtem Statuswechsel von "vollerwerbstätig" zu "teilerwerbstätig mit Aufgabenbereich" Gesagte verliert deswegen nicht seine Gültigkeit (vgl. in diesem Sinne wohl auch IV-Rundschreiben Nr. 355 des BSV vom 31. Oktober 2016).</w:t>
      </w:r>
    </w:p>
    <w:p>
      <w:r>
        <w:rPr>
          <w:b/>
        </w:rPr>
        <w:t>E. 3.3.4</w:t>
      </w:r>
    </w:p>
    <w:p>
      <w:r>
        <w:t>Zusammenfassend ergibt sich, dass nicht nur die revisionsweise Aufhebung, sondern auch die revisionsweise Herabsetzung einer Invalidenrente EMRK-widrig ist, wenn allein familiäre Gründe (die Geburt von Kindern und die damit einhergehende Reduktion des Erwerbspensums) für einen Statuswechsel von "vollerwerbstätig" zu "teilerwerbstätig mit Aufgabenbereich" sprechen. Der versicherten Person ist diesfalls die laufende Rente weiter auszurichten.</w:t>
      </w:r>
    </w:p>
    <w:p>
      <w:r>
        <w:rPr>
          <w:b/>
        </w:rPr>
        <w:t>E. 3.4</w:t>
      </w:r>
    </w:p>
    <w:p>
      <w:r>
        <w:t>Bei dieser Sachlage ist die vorinstanzlich angeordnete Rentenherabsetzung (Anspruch auf eine Viertelsrente) als EMRK-widrig aufzuheben. Die Versicherte hat weiterhin Anspruch auf die bisher ausgerichtete halbe Invalidenrente.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